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C5BFB20" w14:textId="5A177416" w:rsidR="00043189" w:rsidRPr="000819EA" w:rsidRDefault="000A27A3" w:rsidP="000A27A3">
      <w:pPr>
        <w:pStyle w:val="Title"/>
      </w:pPr>
      <w:r>
        <w:t>Q.REC Indicators</w:t>
      </w:r>
    </w:p>
    <w:p w14:paraId="7A8F4AC1" w14:textId="77777777" w:rsidR="000A27A3" w:rsidRPr="00EA4450" w:rsidRDefault="000A27A3" w:rsidP="000A27A3">
      <w:r w:rsidRPr="00EA4450">
        <w:t xml:space="preserve">The Q.REC indicator(s) are used to compare the </w:t>
      </w:r>
      <w:r>
        <w:t>dispensed</w:t>
      </w:r>
      <w:r w:rsidRPr="00EA4450">
        <w:t xml:space="preserve"> spectacles from optical services to the USP’s baseline prescription.</w:t>
      </w:r>
    </w:p>
    <w:p w14:paraId="6633C0FA" w14:textId="77777777" w:rsidR="000A27A3" w:rsidRPr="000A27A3" w:rsidRDefault="000A27A3" w:rsidP="000A27A3">
      <w:pPr>
        <w:pStyle w:val="Heading2"/>
      </w:pPr>
      <w:bookmarkStart w:id="0" w:name="_Ref107331985"/>
      <w:r w:rsidRPr="000A27A3">
        <w:t>Q.REC indicator 1: Optimally prescribed spectacles</w:t>
      </w:r>
      <w:bookmarkEnd w:id="0"/>
    </w:p>
    <w:p w14:paraId="6A7F2231" w14:textId="77777777" w:rsidR="000A27A3" w:rsidRPr="00EA4450" w:rsidRDefault="000A27A3" w:rsidP="000A27A3">
      <w:r w:rsidRPr="00EA4450">
        <w:t xml:space="preserve">Q.REC </w:t>
      </w:r>
      <w:r>
        <w:t>I</w:t>
      </w:r>
      <w:r w:rsidRPr="00EA4450">
        <w:t>ndicator 1 is the key primary outcome for this study. It has been demonstrated that when glasses pass this indicator that USPs have significantly better vision and comfort compared to glasses that do not pass this indicator.</w:t>
      </w:r>
      <w:r>
        <w:fldChar w:fldCharType="begin">
          <w:fldData xml:space="preserve">PEVuZE5vdGU+PENpdGU+PEF1dGhvcj5MZWU8L0F1dGhvcj48WWVhcj4yMDIxPC9ZZWFyPjxSZWNO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</w:fldData>
        </w:fldChar>
      </w:r>
      <w:r>
        <w:instrText xml:space="preserve"> ADDIN EN.CITE </w:instrText>
      </w:r>
      <w:r>
        <w:fldChar w:fldCharType="begin">
          <w:fldData xml:space="preserve">PEVuZE5vdGU+PENpdGU+PEF1dGhvcj5MZWU8L0F1dGhvcj48WWVhcj4yMDIxPC9ZZWFyPjxSZWNO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</w:fldData>
        </w:fldChar>
      </w:r>
      <w:r>
        <w:instrText xml:space="preserve"> ADDIN EN.CITE.DATA </w:instrText>
      </w:r>
      <w:r>
        <w:fldChar w:fldCharType="end"/>
      </w:r>
      <w:r>
        <w:fldChar w:fldCharType="separate"/>
      </w:r>
      <w:r w:rsidRPr="00A912EB">
        <w:rPr>
          <w:noProof/>
          <w:vertAlign w:val="superscript"/>
        </w:rPr>
        <w:t>5</w:t>
      </w:r>
      <w:r>
        <w:fldChar w:fldCharType="end"/>
      </w:r>
      <w:r w:rsidRPr="00EA4450">
        <w:t xml:space="preserve"> This shows us the quality of refractive error care and information to plan and monitor optical services.</w:t>
      </w:r>
    </w:p>
    <w:p w14:paraId="2A4F96CE" w14:textId="5E925265" w:rsidR="000A27A3" w:rsidRDefault="000A27A3" w:rsidP="000A27A3">
      <w:pPr>
        <w:pStyle w:val="Caption"/>
        <w:keepNext/>
      </w:pPr>
      <w:bookmarkStart w:id="1" w:name="_Toc107504392"/>
      <w:r>
        <w:t>Q.REC Indicator 1 criteria</w:t>
      </w:r>
      <w:bookmarkEnd w:id="1"/>
    </w:p>
    <w:tbl>
      <w:tblPr>
        <w:tblW w:w="8898" w:type="dxa"/>
        <w:tblInd w:w="-10" w:type="dxa"/>
        <w:tblLook w:val="04A0" w:firstRow="1" w:lastRow="0" w:firstColumn="1" w:lastColumn="0" w:noHBand="0" w:noVBand="1"/>
      </w:tblPr>
      <w:tblGrid>
        <w:gridCol w:w="4449"/>
        <w:gridCol w:w="4449"/>
      </w:tblGrid>
      <w:tr w:rsidR="000A27A3" w:rsidRPr="00EA4450" w14:paraId="0269C405" w14:textId="77777777" w:rsidTr="00A207D2">
        <w:trPr>
          <w:trHeight w:val="307"/>
        </w:trPr>
        <w:tc>
          <w:tcPr>
            <w:tcW w:w="4449" w:type="dxa"/>
            <w:tcBorders>
              <w:top w:val="single" w:sz="8" w:space="0" w:color="BFBFBF"/>
              <w:left w:val="single" w:sz="8" w:space="0" w:color="BFBFBF"/>
              <w:bottom w:val="single" w:sz="8" w:space="0" w:color="BFBFBF"/>
              <w:right w:val="single" w:sz="8" w:space="0" w:color="BFBFBF"/>
            </w:tcBorders>
            <w:shd w:val="clear" w:color="auto" w:fill="auto"/>
            <w:vAlign w:val="center"/>
            <w:hideMark/>
          </w:tcPr>
          <w:p w14:paraId="4A5930FB" w14:textId="77777777" w:rsidR="000A27A3" w:rsidRPr="002D6996" w:rsidRDefault="000A27A3" w:rsidP="00A207D2">
            <w:pPr>
              <w:rPr>
                <w:rStyle w:val="Strong"/>
              </w:rPr>
            </w:pPr>
            <w:r w:rsidRPr="002D6996">
              <w:rPr>
                <w:rStyle w:val="Strong"/>
              </w:rPr>
              <w:t>Spectacle component</w:t>
            </w:r>
          </w:p>
        </w:tc>
        <w:tc>
          <w:tcPr>
            <w:tcW w:w="4449" w:type="dxa"/>
            <w:tcBorders>
              <w:top w:val="single" w:sz="8" w:space="0" w:color="BFBFBF"/>
              <w:left w:val="nil"/>
              <w:bottom w:val="single" w:sz="8" w:space="0" w:color="BFBFBF"/>
              <w:right w:val="single" w:sz="8" w:space="0" w:color="BFBFBF"/>
            </w:tcBorders>
            <w:shd w:val="clear" w:color="auto" w:fill="auto"/>
            <w:vAlign w:val="center"/>
            <w:hideMark/>
          </w:tcPr>
          <w:p w14:paraId="5AB8E659" w14:textId="77777777" w:rsidR="000A27A3" w:rsidRPr="002D6996" w:rsidRDefault="000A27A3" w:rsidP="00A207D2">
            <w:pPr>
              <w:rPr>
                <w:rStyle w:val="Strong"/>
              </w:rPr>
            </w:pPr>
            <w:r w:rsidRPr="002D6996">
              <w:rPr>
                <w:rStyle w:val="Strong"/>
              </w:rPr>
              <w:t xml:space="preserve">Tolerance limits compared to </w:t>
            </w:r>
            <w:r>
              <w:rPr>
                <w:rStyle w:val="Strong"/>
              </w:rPr>
              <w:t xml:space="preserve">averaged </w:t>
            </w:r>
            <w:r w:rsidRPr="002D6996">
              <w:rPr>
                <w:rStyle w:val="Strong"/>
              </w:rPr>
              <w:t>baseline prescription</w:t>
            </w:r>
          </w:p>
        </w:tc>
      </w:tr>
      <w:tr w:rsidR="000A27A3" w:rsidRPr="00EA4450" w14:paraId="4E54D947" w14:textId="77777777" w:rsidTr="00A207D2">
        <w:trPr>
          <w:trHeight w:val="156"/>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2E91A592" w14:textId="77777777" w:rsidR="000A27A3" w:rsidRPr="00EA4450" w:rsidRDefault="000A27A3" w:rsidP="00A207D2">
            <w:r w:rsidRPr="00EA4450">
              <w:t>Spherical power</w:t>
            </w:r>
          </w:p>
        </w:tc>
        <w:tc>
          <w:tcPr>
            <w:tcW w:w="4449" w:type="dxa"/>
            <w:tcBorders>
              <w:top w:val="nil"/>
              <w:left w:val="nil"/>
              <w:bottom w:val="single" w:sz="8" w:space="0" w:color="BFBFBF"/>
              <w:right w:val="single" w:sz="8" w:space="0" w:color="BFBFBF"/>
            </w:tcBorders>
            <w:shd w:val="clear" w:color="auto" w:fill="auto"/>
            <w:vAlign w:val="center"/>
            <w:hideMark/>
          </w:tcPr>
          <w:p w14:paraId="24899CE6" w14:textId="77777777" w:rsidR="000A27A3" w:rsidRPr="00EA4450" w:rsidRDefault="000A27A3" w:rsidP="00A207D2">
            <w:r w:rsidRPr="00EA4450">
              <w:t>± 0.50 dioptre</w:t>
            </w:r>
          </w:p>
        </w:tc>
      </w:tr>
      <w:tr w:rsidR="000A27A3" w:rsidRPr="00EA4450" w14:paraId="245D14D7" w14:textId="77777777" w:rsidTr="00A207D2">
        <w:trPr>
          <w:trHeight w:val="156"/>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28205BB3" w14:textId="77777777" w:rsidR="000A27A3" w:rsidRPr="00EA4450" w:rsidRDefault="000A27A3" w:rsidP="00A207D2">
            <w:r w:rsidRPr="00EA4450">
              <w:t>Cylindrical power</w:t>
            </w:r>
          </w:p>
        </w:tc>
        <w:tc>
          <w:tcPr>
            <w:tcW w:w="4449" w:type="dxa"/>
            <w:tcBorders>
              <w:top w:val="nil"/>
              <w:left w:val="nil"/>
              <w:bottom w:val="single" w:sz="8" w:space="0" w:color="BFBFBF"/>
              <w:right w:val="single" w:sz="8" w:space="0" w:color="BFBFBF"/>
            </w:tcBorders>
            <w:shd w:val="clear" w:color="auto" w:fill="auto"/>
            <w:vAlign w:val="center"/>
            <w:hideMark/>
          </w:tcPr>
          <w:p w14:paraId="7C6AB2DF" w14:textId="77777777" w:rsidR="000A27A3" w:rsidRPr="00EA4450" w:rsidRDefault="000A27A3" w:rsidP="00A207D2">
            <w:r w:rsidRPr="00EA4450">
              <w:t>± 0.50 dioptre</w:t>
            </w:r>
          </w:p>
        </w:tc>
      </w:tr>
      <w:tr w:rsidR="000A27A3" w:rsidRPr="00EA4450" w14:paraId="44690CA9"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21F5514D" w14:textId="13578DC4" w:rsidR="000A27A3" w:rsidRPr="00EA4450" w:rsidRDefault="000A27A3" w:rsidP="00A207D2">
            <w:r w:rsidRPr="00EA4450">
              <w:t xml:space="preserve">Cylindrical axis (if baseline </w:t>
            </w:r>
            <w:r>
              <w:t xml:space="preserve">|cylindrical power| ≥ 0.12DC and </w:t>
            </w:r>
            <w:r w:rsidRPr="00EA4450">
              <w:t>≤ 0.</w:t>
            </w:r>
            <w:r>
              <w:t>25</w:t>
            </w:r>
            <w:r w:rsidRPr="00EA4450">
              <w:t xml:space="preserve"> DC)</w:t>
            </w:r>
          </w:p>
        </w:tc>
        <w:tc>
          <w:tcPr>
            <w:tcW w:w="4449" w:type="dxa"/>
            <w:tcBorders>
              <w:top w:val="nil"/>
              <w:left w:val="nil"/>
              <w:bottom w:val="single" w:sz="8" w:space="0" w:color="BFBFBF"/>
              <w:right w:val="single" w:sz="8" w:space="0" w:color="BFBFBF"/>
            </w:tcBorders>
            <w:shd w:val="clear" w:color="auto" w:fill="auto"/>
            <w:vAlign w:val="center"/>
            <w:hideMark/>
          </w:tcPr>
          <w:p w14:paraId="5B3CBE9A" w14:textId="20E64550" w:rsidR="000A27A3" w:rsidRPr="00EA4450" w:rsidRDefault="000A27A3" w:rsidP="00A207D2">
            <w:r w:rsidRPr="00EA4450">
              <w:t xml:space="preserve">± </w:t>
            </w:r>
            <w:r>
              <w:t>16</w:t>
            </w:r>
            <w:r w:rsidRPr="00EA4450">
              <w:t xml:space="preserve"> degrees</w:t>
            </w:r>
          </w:p>
        </w:tc>
      </w:tr>
      <w:tr w:rsidR="000A27A3" w:rsidRPr="00EA4450" w14:paraId="4C5209D8"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tcPr>
          <w:p w14:paraId="0D178CC2" w14:textId="77777777" w:rsidR="000A27A3" w:rsidRPr="00EA4450" w:rsidRDefault="000A27A3" w:rsidP="00A207D2">
            <w:r w:rsidRPr="00EA4450">
              <w:t xml:space="preserve">Cylindrical axis (if baseline </w:t>
            </w:r>
            <w:r>
              <w:t xml:space="preserve">|cylindrical power| &gt; 0.25DC and </w:t>
            </w:r>
            <w:r w:rsidRPr="00EA4450">
              <w:t>≤ 0.</w:t>
            </w:r>
            <w:r>
              <w:t>50</w:t>
            </w:r>
            <w:r w:rsidRPr="00EA4450">
              <w:t xml:space="preserve"> DC)</w:t>
            </w:r>
          </w:p>
        </w:tc>
        <w:tc>
          <w:tcPr>
            <w:tcW w:w="4449" w:type="dxa"/>
            <w:tcBorders>
              <w:top w:val="nil"/>
              <w:left w:val="nil"/>
              <w:bottom w:val="single" w:sz="8" w:space="0" w:color="BFBFBF"/>
              <w:right w:val="single" w:sz="8" w:space="0" w:color="BFBFBF"/>
            </w:tcBorders>
            <w:shd w:val="clear" w:color="auto" w:fill="auto"/>
            <w:vAlign w:val="center"/>
          </w:tcPr>
          <w:p w14:paraId="5B7FAE64" w14:textId="77777777" w:rsidR="000A27A3" w:rsidRPr="00EA4450" w:rsidRDefault="000A27A3" w:rsidP="00A207D2">
            <w:r w:rsidRPr="00EA4450">
              <w:t xml:space="preserve">± </w:t>
            </w:r>
            <w:r>
              <w:t>9</w:t>
            </w:r>
            <w:r w:rsidRPr="00EA4450">
              <w:t xml:space="preserve"> degrees</w:t>
            </w:r>
          </w:p>
        </w:tc>
      </w:tr>
      <w:tr w:rsidR="000A27A3" w:rsidRPr="00EA4450" w14:paraId="127C5A29"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0250834E" w14:textId="55E004C3" w:rsidR="000A27A3" w:rsidRPr="00EA4450" w:rsidRDefault="000A27A3" w:rsidP="00A207D2">
            <w:r w:rsidRPr="00EA4450">
              <w:t>Cylindrical axis (if baseline</w:t>
            </w:r>
            <w:r>
              <w:t xml:space="preserve"> |cylindrical power|</w:t>
            </w:r>
            <w:r w:rsidRPr="00EA4450">
              <w:t xml:space="preserve"> &gt; 0.50 DC - ≤ </w:t>
            </w:r>
            <w:r>
              <w:t>0.75</w:t>
            </w:r>
            <w:r w:rsidRPr="00EA4450">
              <w:t xml:space="preserve"> DC)</w:t>
            </w:r>
          </w:p>
        </w:tc>
        <w:tc>
          <w:tcPr>
            <w:tcW w:w="4449" w:type="dxa"/>
            <w:tcBorders>
              <w:top w:val="nil"/>
              <w:left w:val="nil"/>
              <w:bottom w:val="single" w:sz="8" w:space="0" w:color="BFBFBF"/>
              <w:right w:val="single" w:sz="8" w:space="0" w:color="BFBFBF"/>
            </w:tcBorders>
            <w:shd w:val="clear" w:color="auto" w:fill="auto"/>
            <w:vAlign w:val="center"/>
            <w:hideMark/>
          </w:tcPr>
          <w:p w14:paraId="65CA0706" w14:textId="0E239777" w:rsidR="000A27A3" w:rsidRPr="00EA4450" w:rsidRDefault="000A27A3" w:rsidP="00A207D2">
            <w:r w:rsidRPr="00EA4450">
              <w:t xml:space="preserve">± </w:t>
            </w:r>
            <w:r>
              <w:t>6</w:t>
            </w:r>
            <w:r w:rsidRPr="00EA4450">
              <w:t xml:space="preserve"> degrees</w:t>
            </w:r>
          </w:p>
        </w:tc>
      </w:tr>
      <w:tr w:rsidR="000A27A3" w:rsidRPr="00EA4450" w14:paraId="36FDE017"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tcPr>
          <w:p w14:paraId="479B8D5E" w14:textId="77777777" w:rsidR="000A27A3" w:rsidRPr="00EA4450" w:rsidRDefault="000A27A3" w:rsidP="00A207D2">
            <w:r w:rsidRPr="00EA4450">
              <w:t xml:space="preserve">Cylindrical axis (if baseline </w:t>
            </w:r>
            <w:r>
              <w:t xml:space="preserve">|cylindrical power| &gt; 0.75DC and </w:t>
            </w:r>
            <w:r w:rsidRPr="00EA4450">
              <w:t xml:space="preserve">≤ </w:t>
            </w:r>
            <w:r>
              <w:t>1</w:t>
            </w:r>
            <w:r w:rsidRPr="00EA4450">
              <w:t>.</w:t>
            </w:r>
            <w:r>
              <w:t>50</w:t>
            </w:r>
            <w:r w:rsidRPr="00EA4450">
              <w:t xml:space="preserve"> DC)</w:t>
            </w:r>
          </w:p>
        </w:tc>
        <w:tc>
          <w:tcPr>
            <w:tcW w:w="4449" w:type="dxa"/>
            <w:tcBorders>
              <w:top w:val="nil"/>
              <w:left w:val="nil"/>
              <w:bottom w:val="single" w:sz="8" w:space="0" w:color="BFBFBF"/>
              <w:right w:val="single" w:sz="8" w:space="0" w:color="BFBFBF"/>
            </w:tcBorders>
            <w:shd w:val="clear" w:color="auto" w:fill="auto"/>
            <w:vAlign w:val="center"/>
          </w:tcPr>
          <w:p w14:paraId="358B2B03" w14:textId="77777777" w:rsidR="000A27A3" w:rsidRPr="00EA4450" w:rsidRDefault="000A27A3" w:rsidP="00A207D2">
            <w:r w:rsidRPr="00EA4450">
              <w:t xml:space="preserve">± </w:t>
            </w:r>
            <w:r>
              <w:t>4</w:t>
            </w:r>
            <w:r w:rsidRPr="00EA4450">
              <w:t xml:space="preserve"> degrees</w:t>
            </w:r>
          </w:p>
        </w:tc>
      </w:tr>
      <w:tr w:rsidR="000A27A3" w:rsidRPr="00EA4450" w14:paraId="5D854736"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448AAF91" w14:textId="067675EB" w:rsidR="000A27A3" w:rsidRPr="00EA4450" w:rsidRDefault="000A27A3" w:rsidP="00A207D2">
            <w:r w:rsidRPr="00EA4450">
              <w:t xml:space="preserve">Cylindrical axis (if baseline </w:t>
            </w:r>
            <w:r>
              <w:t xml:space="preserve">|cylindrical power| </w:t>
            </w:r>
            <w:r w:rsidRPr="00EA4450">
              <w:t>&gt; 1.50 DC</w:t>
            </w:r>
            <w:r>
              <w:t xml:space="preserve"> and </w:t>
            </w:r>
            <w:r w:rsidRPr="00EA4450">
              <w:t xml:space="preserve">≤ </w:t>
            </w:r>
            <w:r>
              <w:t>2</w:t>
            </w:r>
            <w:r w:rsidRPr="00EA4450">
              <w:t>.</w:t>
            </w:r>
            <w:r>
              <w:t>50</w:t>
            </w:r>
            <w:r w:rsidRPr="00EA4450">
              <w:t xml:space="preserve"> DC)</w:t>
            </w:r>
          </w:p>
        </w:tc>
        <w:tc>
          <w:tcPr>
            <w:tcW w:w="4449" w:type="dxa"/>
            <w:tcBorders>
              <w:top w:val="nil"/>
              <w:left w:val="nil"/>
              <w:bottom w:val="single" w:sz="8" w:space="0" w:color="BFBFBF"/>
              <w:right w:val="single" w:sz="8" w:space="0" w:color="BFBFBF"/>
            </w:tcBorders>
            <w:shd w:val="clear" w:color="auto" w:fill="auto"/>
            <w:vAlign w:val="center"/>
            <w:hideMark/>
          </w:tcPr>
          <w:p w14:paraId="177E2605" w14:textId="09966901" w:rsidR="000A27A3" w:rsidRPr="00EA4450" w:rsidRDefault="000A27A3" w:rsidP="00A207D2">
            <w:r w:rsidRPr="00EA4450">
              <w:t xml:space="preserve">± </w:t>
            </w:r>
            <w:r>
              <w:t>3</w:t>
            </w:r>
            <w:r w:rsidRPr="00EA4450">
              <w:t xml:space="preserve"> degrees</w:t>
            </w:r>
          </w:p>
        </w:tc>
      </w:tr>
      <w:tr w:rsidR="000A27A3" w:rsidRPr="00EA4450" w14:paraId="1E27DA16"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tcPr>
          <w:p w14:paraId="5D09C1B3" w14:textId="77777777" w:rsidR="000A27A3" w:rsidRPr="00EA4450" w:rsidRDefault="000A27A3" w:rsidP="00A207D2">
            <w:r w:rsidRPr="00EA4450">
              <w:t xml:space="preserve">Cylindrical axis (if baseline </w:t>
            </w:r>
            <w:r>
              <w:t xml:space="preserve">|cylindrical power| </w:t>
            </w:r>
            <w:r w:rsidRPr="00EA4450">
              <w:t xml:space="preserve">&gt; </w:t>
            </w:r>
            <w:r>
              <w:t>2</w:t>
            </w:r>
            <w:r w:rsidRPr="00EA4450">
              <w:t>.50 DC)</w:t>
            </w:r>
          </w:p>
        </w:tc>
        <w:tc>
          <w:tcPr>
            <w:tcW w:w="4449" w:type="dxa"/>
            <w:tcBorders>
              <w:top w:val="nil"/>
              <w:left w:val="nil"/>
              <w:bottom w:val="single" w:sz="8" w:space="0" w:color="BFBFBF"/>
              <w:right w:val="single" w:sz="8" w:space="0" w:color="BFBFBF"/>
            </w:tcBorders>
            <w:shd w:val="clear" w:color="auto" w:fill="auto"/>
            <w:vAlign w:val="center"/>
          </w:tcPr>
          <w:p w14:paraId="5A58DD1F" w14:textId="77777777" w:rsidR="000A27A3" w:rsidRPr="00EA4450" w:rsidRDefault="000A27A3" w:rsidP="00A207D2">
            <w:r w:rsidRPr="00EA4450">
              <w:t xml:space="preserve">± </w:t>
            </w:r>
            <w:r>
              <w:t>2</w:t>
            </w:r>
            <w:r w:rsidRPr="00EA4450">
              <w:t xml:space="preserve"> degrees</w:t>
            </w:r>
          </w:p>
        </w:tc>
      </w:tr>
      <w:tr w:rsidR="000A27A3" w:rsidRPr="00EA4450" w14:paraId="3E41A4D9"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79E64013" w14:textId="77777777" w:rsidR="000A27A3" w:rsidRPr="00EA4450" w:rsidRDefault="000A27A3" w:rsidP="00A207D2">
            <w:r w:rsidRPr="00EA4450">
              <w:t>Horizontal prism</w:t>
            </w:r>
            <w:r>
              <w:t xml:space="preserve"> (total)</w:t>
            </w:r>
          </w:p>
        </w:tc>
        <w:tc>
          <w:tcPr>
            <w:tcW w:w="4449" w:type="dxa"/>
            <w:tcBorders>
              <w:top w:val="nil"/>
              <w:left w:val="nil"/>
              <w:bottom w:val="single" w:sz="8" w:space="0" w:color="BFBFBF"/>
              <w:right w:val="single" w:sz="8" w:space="0" w:color="BFBFBF"/>
            </w:tcBorders>
            <w:shd w:val="clear" w:color="auto" w:fill="auto"/>
            <w:vAlign w:val="center"/>
            <w:hideMark/>
          </w:tcPr>
          <w:p w14:paraId="1135210D" w14:textId="77777777" w:rsidR="000A27A3" w:rsidRPr="00EA4450" w:rsidRDefault="000A27A3" w:rsidP="00A207D2">
            <w:r w:rsidRPr="00EA4450">
              <w:t>&lt; 1 prism dioptre (in/out direction)</w:t>
            </w:r>
          </w:p>
        </w:tc>
      </w:tr>
      <w:tr w:rsidR="000A27A3" w:rsidRPr="00EA4450" w14:paraId="048D2823" w14:textId="77777777" w:rsidTr="00A207D2">
        <w:trPr>
          <w:trHeight w:val="307"/>
        </w:trPr>
        <w:tc>
          <w:tcPr>
            <w:tcW w:w="4449" w:type="dxa"/>
            <w:tcBorders>
              <w:top w:val="nil"/>
              <w:left w:val="single" w:sz="8" w:space="0" w:color="BFBFBF"/>
              <w:bottom w:val="single" w:sz="8" w:space="0" w:color="BFBFBF"/>
              <w:right w:val="single" w:sz="8" w:space="0" w:color="BFBFBF"/>
            </w:tcBorders>
            <w:shd w:val="clear" w:color="auto" w:fill="auto"/>
            <w:vAlign w:val="center"/>
            <w:hideMark/>
          </w:tcPr>
          <w:p w14:paraId="775DEA5A" w14:textId="77777777" w:rsidR="000A27A3" w:rsidRPr="00EA4450" w:rsidRDefault="000A27A3" w:rsidP="00A207D2">
            <w:r w:rsidRPr="00EA4450">
              <w:t>Vertical prism</w:t>
            </w:r>
            <w:r>
              <w:t xml:space="preserve"> (total)</w:t>
            </w:r>
          </w:p>
        </w:tc>
        <w:tc>
          <w:tcPr>
            <w:tcW w:w="4449" w:type="dxa"/>
            <w:tcBorders>
              <w:top w:val="nil"/>
              <w:left w:val="nil"/>
              <w:bottom w:val="single" w:sz="8" w:space="0" w:color="BFBFBF"/>
              <w:right w:val="single" w:sz="8" w:space="0" w:color="BFBFBF"/>
            </w:tcBorders>
            <w:shd w:val="clear" w:color="auto" w:fill="auto"/>
            <w:vAlign w:val="center"/>
            <w:hideMark/>
          </w:tcPr>
          <w:p w14:paraId="68F47082" w14:textId="77777777" w:rsidR="000A27A3" w:rsidRPr="00EA4450" w:rsidRDefault="000A27A3" w:rsidP="00A207D2">
            <w:r w:rsidRPr="00EA4450">
              <w:t>&lt; 0.50 prism dioptre (up/down direction)</w:t>
            </w:r>
          </w:p>
        </w:tc>
      </w:tr>
    </w:tbl>
    <w:p w14:paraId="36497253" w14:textId="77777777" w:rsidR="000A27A3" w:rsidRPr="00EA4450" w:rsidRDefault="000A27A3" w:rsidP="000A27A3"/>
    <w:p w14:paraId="3AB3A90D" w14:textId="77777777" w:rsidR="000A27A3" w:rsidRPr="00EA4450" w:rsidRDefault="000A27A3" w:rsidP="000A27A3">
      <w:pPr>
        <w:pStyle w:val="Heading2"/>
        <w:pageBreakBefore/>
      </w:pPr>
      <w:r w:rsidRPr="00EA4450">
        <w:lastRenderedPageBreak/>
        <w:t>Q.REC indicator 2: Adequately prescribed spectacles</w:t>
      </w:r>
    </w:p>
    <w:p w14:paraId="19693BD4" w14:textId="4B89508A" w:rsidR="000A27A3" w:rsidRPr="00EA4450" w:rsidRDefault="000A27A3" w:rsidP="000A27A3">
      <w:r w:rsidRPr="00EA4450">
        <w:t xml:space="preserve">For settings where sphero-cylindrical lenses are rarely prescribed or available, Q.REC indicator 2 can be used as the primary outcome that shows the quality of refractive error care. Similarly, it can help with planning and monitoring optical services, however </w:t>
      </w:r>
      <w:r w:rsidR="00826BCA">
        <w:t xml:space="preserve">it </w:t>
      </w:r>
      <w:r w:rsidRPr="00EA4450">
        <w:t>is not as accurate as Q.REC indicator 1. For projects that use Q.REC indicator 1 as the primary outcome, Q.REC indicator 2 can be a secondary outcome or not used at all.</w:t>
      </w:r>
    </w:p>
    <w:p w14:paraId="75290144" w14:textId="2E6FD19F" w:rsidR="000A27A3" w:rsidRDefault="000A27A3" w:rsidP="000A27A3">
      <w:pPr>
        <w:pStyle w:val="Caption"/>
        <w:keepNext/>
      </w:pPr>
      <w:bookmarkStart w:id="2" w:name="_Toc107504393"/>
      <w:r>
        <w:t>Q.REC Indicator 2 criteria</w:t>
      </w:r>
      <w:bookmarkEnd w:id="2"/>
    </w:p>
    <w:tbl>
      <w:tblPr>
        <w:tblW w:w="8930" w:type="dxa"/>
        <w:tblLook w:val="04A0" w:firstRow="1" w:lastRow="0" w:firstColumn="1" w:lastColumn="0" w:noHBand="0" w:noVBand="1"/>
      </w:tblPr>
      <w:tblGrid>
        <w:gridCol w:w="3534"/>
        <w:gridCol w:w="5396"/>
      </w:tblGrid>
      <w:tr w:rsidR="000A27A3" w:rsidRPr="00EA4450" w14:paraId="3839F6D0" w14:textId="77777777" w:rsidTr="00A207D2">
        <w:trPr>
          <w:trHeight w:val="243"/>
        </w:trPr>
        <w:tc>
          <w:tcPr>
            <w:tcW w:w="3534" w:type="dxa"/>
            <w:tcBorders>
              <w:top w:val="single" w:sz="8" w:space="0" w:color="BFBFBF"/>
              <w:left w:val="single" w:sz="8" w:space="0" w:color="BFBFBF"/>
              <w:bottom w:val="single" w:sz="8" w:space="0" w:color="BFBFBF"/>
              <w:right w:val="single" w:sz="8" w:space="0" w:color="BFBFBF"/>
            </w:tcBorders>
            <w:shd w:val="clear" w:color="auto" w:fill="auto"/>
            <w:vAlign w:val="center"/>
            <w:hideMark/>
          </w:tcPr>
          <w:p w14:paraId="412271F5" w14:textId="77777777" w:rsidR="000A27A3" w:rsidRPr="0084318D" w:rsidRDefault="000A27A3" w:rsidP="00A207D2">
            <w:pPr>
              <w:rPr>
                <w:rStyle w:val="Strong"/>
              </w:rPr>
            </w:pPr>
            <w:r w:rsidRPr="0084318D">
              <w:rPr>
                <w:rStyle w:val="Strong"/>
              </w:rPr>
              <w:t>Spectacle component</w:t>
            </w:r>
          </w:p>
        </w:tc>
        <w:tc>
          <w:tcPr>
            <w:tcW w:w="5396" w:type="dxa"/>
            <w:tcBorders>
              <w:top w:val="single" w:sz="8" w:space="0" w:color="BFBFBF"/>
              <w:left w:val="nil"/>
              <w:bottom w:val="single" w:sz="8" w:space="0" w:color="BFBFBF"/>
              <w:right w:val="single" w:sz="8" w:space="0" w:color="BFBFBF"/>
            </w:tcBorders>
            <w:shd w:val="clear" w:color="auto" w:fill="auto"/>
            <w:vAlign w:val="center"/>
            <w:hideMark/>
          </w:tcPr>
          <w:p w14:paraId="617A9F31" w14:textId="77777777" w:rsidR="000A27A3" w:rsidRPr="0084318D" w:rsidRDefault="000A27A3" w:rsidP="00A207D2">
            <w:pPr>
              <w:rPr>
                <w:rStyle w:val="Strong"/>
              </w:rPr>
            </w:pPr>
            <w:r w:rsidRPr="0084318D">
              <w:rPr>
                <w:rStyle w:val="Strong"/>
              </w:rPr>
              <w:t>Tolerance limits compared to the baseline prescription</w:t>
            </w:r>
          </w:p>
        </w:tc>
      </w:tr>
      <w:tr w:rsidR="000A27A3" w:rsidRPr="00EA4450" w14:paraId="694038AE" w14:textId="77777777" w:rsidTr="00A207D2">
        <w:trPr>
          <w:trHeight w:val="125"/>
        </w:trPr>
        <w:tc>
          <w:tcPr>
            <w:tcW w:w="3534" w:type="dxa"/>
            <w:tcBorders>
              <w:top w:val="nil"/>
              <w:left w:val="single" w:sz="8" w:space="0" w:color="BFBFBF"/>
              <w:bottom w:val="single" w:sz="8" w:space="0" w:color="BFBFBF"/>
              <w:right w:val="single" w:sz="8" w:space="0" w:color="BFBFBF"/>
            </w:tcBorders>
            <w:shd w:val="clear" w:color="auto" w:fill="auto"/>
            <w:vAlign w:val="center"/>
            <w:hideMark/>
          </w:tcPr>
          <w:p w14:paraId="22BE6580" w14:textId="77777777" w:rsidR="000A27A3" w:rsidRPr="0084318D" w:rsidRDefault="000A27A3" w:rsidP="00A207D2">
            <w:r w:rsidRPr="0084318D">
              <w:t>Spherical equivalent power</w:t>
            </w:r>
          </w:p>
        </w:tc>
        <w:tc>
          <w:tcPr>
            <w:tcW w:w="5396" w:type="dxa"/>
            <w:tcBorders>
              <w:top w:val="nil"/>
              <w:left w:val="nil"/>
              <w:bottom w:val="single" w:sz="8" w:space="0" w:color="BFBFBF"/>
              <w:right w:val="single" w:sz="8" w:space="0" w:color="BFBFBF"/>
            </w:tcBorders>
            <w:shd w:val="clear" w:color="auto" w:fill="auto"/>
            <w:vAlign w:val="center"/>
            <w:hideMark/>
          </w:tcPr>
          <w:p w14:paraId="7D48B477" w14:textId="77777777" w:rsidR="000A27A3" w:rsidRPr="0084318D" w:rsidRDefault="000A27A3" w:rsidP="00A207D2">
            <w:r w:rsidRPr="0084318D">
              <w:t>± 0.50 dioptre</w:t>
            </w:r>
          </w:p>
        </w:tc>
      </w:tr>
      <w:tr w:rsidR="000A27A3" w:rsidRPr="00EA4450" w14:paraId="69155AA1" w14:textId="77777777" w:rsidTr="00A207D2">
        <w:trPr>
          <w:trHeight w:val="243"/>
        </w:trPr>
        <w:tc>
          <w:tcPr>
            <w:tcW w:w="3534" w:type="dxa"/>
            <w:tcBorders>
              <w:top w:val="nil"/>
              <w:left w:val="single" w:sz="8" w:space="0" w:color="BFBFBF"/>
              <w:bottom w:val="single" w:sz="8" w:space="0" w:color="BFBFBF"/>
              <w:right w:val="single" w:sz="8" w:space="0" w:color="BFBFBF"/>
            </w:tcBorders>
            <w:shd w:val="clear" w:color="auto" w:fill="auto"/>
            <w:vAlign w:val="center"/>
            <w:hideMark/>
          </w:tcPr>
          <w:p w14:paraId="5FCB6A5D" w14:textId="77777777" w:rsidR="000A27A3" w:rsidRPr="0084318D" w:rsidRDefault="000A27A3" w:rsidP="00A207D2">
            <w:r w:rsidRPr="0084318D">
              <w:t>Horizontal prism</w:t>
            </w:r>
            <w:r>
              <w:t xml:space="preserve"> (total)</w:t>
            </w:r>
          </w:p>
        </w:tc>
        <w:tc>
          <w:tcPr>
            <w:tcW w:w="5396" w:type="dxa"/>
            <w:tcBorders>
              <w:top w:val="nil"/>
              <w:left w:val="nil"/>
              <w:bottom w:val="single" w:sz="8" w:space="0" w:color="BFBFBF"/>
              <w:right w:val="single" w:sz="8" w:space="0" w:color="BFBFBF"/>
            </w:tcBorders>
            <w:shd w:val="clear" w:color="auto" w:fill="auto"/>
            <w:vAlign w:val="center"/>
            <w:hideMark/>
          </w:tcPr>
          <w:p w14:paraId="19BC54FE" w14:textId="77777777" w:rsidR="000A27A3" w:rsidRPr="0084318D" w:rsidRDefault="000A27A3" w:rsidP="00A207D2">
            <w:r w:rsidRPr="0084318D">
              <w:t>&lt; 1 prism dioptre (in/out direction)</w:t>
            </w:r>
          </w:p>
        </w:tc>
      </w:tr>
      <w:tr w:rsidR="000A27A3" w:rsidRPr="00EA4450" w14:paraId="66049585" w14:textId="77777777" w:rsidTr="00A207D2">
        <w:trPr>
          <w:trHeight w:val="243"/>
        </w:trPr>
        <w:tc>
          <w:tcPr>
            <w:tcW w:w="3534" w:type="dxa"/>
            <w:tcBorders>
              <w:top w:val="nil"/>
              <w:left w:val="single" w:sz="8" w:space="0" w:color="BFBFBF"/>
              <w:bottom w:val="single" w:sz="8" w:space="0" w:color="BFBFBF"/>
              <w:right w:val="single" w:sz="8" w:space="0" w:color="BFBFBF"/>
            </w:tcBorders>
            <w:shd w:val="clear" w:color="auto" w:fill="auto"/>
            <w:vAlign w:val="center"/>
            <w:hideMark/>
          </w:tcPr>
          <w:p w14:paraId="7342C1D4" w14:textId="77777777" w:rsidR="000A27A3" w:rsidRPr="0084318D" w:rsidRDefault="000A27A3" w:rsidP="00A207D2">
            <w:r w:rsidRPr="0084318D">
              <w:t>Vertical prism</w:t>
            </w:r>
            <w:r>
              <w:t xml:space="preserve"> (total)</w:t>
            </w:r>
          </w:p>
        </w:tc>
        <w:tc>
          <w:tcPr>
            <w:tcW w:w="5396" w:type="dxa"/>
            <w:tcBorders>
              <w:top w:val="nil"/>
              <w:left w:val="nil"/>
              <w:bottom w:val="single" w:sz="8" w:space="0" w:color="BFBFBF"/>
              <w:right w:val="single" w:sz="8" w:space="0" w:color="BFBFBF"/>
            </w:tcBorders>
            <w:shd w:val="clear" w:color="auto" w:fill="auto"/>
            <w:vAlign w:val="center"/>
            <w:hideMark/>
          </w:tcPr>
          <w:p w14:paraId="6312DF12" w14:textId="77777777" w:rsidR="000A27A3" w:rsidRPr="0084318D" w:rsidRDefault="000A27A3" w:rsidP="00A207D2">
            <w:r w:rsidRPr="0084318D">
              <w:t>&lt; 0.50 prism dioptre (up/down direction)</w:t>
            </w:r>
          </w:p>
        </w:tc>
      </w:tr>
    </w:tbl>
    <w:p w14:paraId="49526232" w14:textId="77777777" w:rsidR="000A27A3" w:rsidRPr="000A27A3" w:rsidRDefault="000A27A3" w:rsidP="000A27A3"/>
    <w:sectPr w:rsidR="000A27A3" w:rsidRPr="000A27A3" w:rsidSect="000C3D04">
      <w:headerReference w:type="default" r:id="rId10"/>
      <w:footerReference w:type="default" r:id="rId11"/>
      <w:pgSz w:w="11906" w:h="16838"/>
      <w:pgMar w:top="1440" w:right="1440" w:bottom="1440" w:left="1440" w:header="153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031C46E" w14:textId="77777777" w:rsidR="00CB3C03" w:rsidRDefault="00CB3C03" w:rsidP="003A76B0">
      <w:pPr>
        <w:spacing w:after="0" w:line="240" w:lineRule="auto"/>
      </w:pPr>
      <w:r>
        <w:separator/>
      </w:r>
    </w:p>
  </w:endnote>
  <w:endnote w:type="continuationSeparator" w:id="0">
    <w:p w14:paraId="40328F67" w14:textId="77777777" w:rsidR="00CB3C03" w:rsidRDefault="00CB3C03" w:rsidP="003A76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panose1 w:val="020B0004020202020204"/>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Libre Franklin">
    <w:panose1 w:val="00000000000000000000"/>
    <w:charset w:val="4D"/>
    <w:family w:val="auto"/>
    <w:pitch w:val="variable"/>
    <w:sig w:usb0="00000007" w:usb1="00000000" w:usb2="00000000" w:usb3="00000000" w:csb0="00000193" w:csb1="00000000"/>
  </w:font>
  <w:font w:name="Libre Franklin SemiBold">
    <w:panose1 w:val="00000700000000000000"/>
    <w:charset w:val="4D"/>
    <w:family w:val="auto"/>
    <w:pitch w:val="variable"/>
    <w:sig w:usb0="00000007" w:usb1="00000000" w:usb2="00000000" w:usb3="00000000" w:csb0="00000193" w:csb1="00000000"/>
  </w:font>
  <w:font w:name="Aptos Display">
    <w:panose1 w:val="020B0004020202020204"/>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5F640B6" w14:textId="39944559" w:rsidR="00CB3C03" w:rsidRPr="009A6A37" w:rsidRDefault="000C3D04" w:rsidP="00CB3C03">
    <w:pPr>
      <w:pStyle w:val="Footer"/>
      <w:jc w:val="right"/>
      <w:rPr>
        <w:rFonts w:ascii="Libre Franklin" w:hAnsi="Libre Franklin"/>
        <w:b/>
        <w:bCs/>
        <w:noProof/>
        <w:sz w:val="22"/>
        <w:szCs w:val="22"/>
      </w:rPr>
    </w:pPr>
    <w:r>
      <w:rPr>
        <w:rFonts w:ascii="Libre Franklin" w:hAnsi="Libre Franklin"/>
        <w:b/>
        <w:bCs/>
        <w:noProof/>
        <w:sz w:val="22"/>
        <w:szCs w:val="22"/>
      </w:rPr>
      <w:t>Q.REC Indicators</w:t>
    </w:r>
  </w:p>
  <w:p w14:paraId="104F8CF6" w14:textId="031D89FF" w:rsidR="003A76B0" w:rsidRDefault="00CB3C03" w:rsidP="00CB3C03">
    <w:pPr>
      <w:pStyle w:val="Footer"/>
      <w:jc w:val="right"/>
    </w:pPr>
    <w:r w:rsidRPr="009A6A37">
      <w:rPr>
        <w:rFonts w:ascii="Libre Franklin SemiBold" w:hAnsi="Libre Franklin SemiBold"/>
        <w:b/>
        <w:bCs/>
        <w:sz w:val="22"/>
        <w:szCs w:val="22"/>
      </w:rPr>
      <w:t>Last edited:</w:t>
    </w:r>
    <w:r w:rsidRPr="00F20B59">
      <w:rPr>
        <w:rFonts w:ascii="Libre Franklin" w:hAnsi="Libre Franklin"/>
        <w:sz w:val="22"/>
        <w:szCs w:val="22"/>
      </w:rPr>
      <w:t xml:space="preserve"> January 2024</w:t>
    </w:r>
    <w:r w:rsidR="003A76B0">
      <w:rPr>
        <w:noProof/>
      </w:rPr>
      <w:drawing>
        <wp:anchor distT="0" distB="0" distL="114300" distR="114300" simplePos="0" relativeHeight="251661312" behindDoc="0" locked="0" layoutInCell="1" allowOverlap="1" wp14:anchorId="082357E4" wp14:editId="4EEF6ED0">
          <wp:simplePos x="0" y="0"/>
          <wp:positionH relativeFrom="page">
            <wp:posOffset>-539484</wp:posOffset>
          </wp:positionH>
          <wp:positionV relativeFrom="paragraph">
            <wp:posOffset>-727710</wp:posOffset>
          </wp:positionV>
          <wp:extent cx="1566649" cy="1661597"/>
          <wp:effectExtent l="0" t="0" r="0" b="2540"/>
          <wp:wrapNone/>
          <wp:docPr id="198769787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027745" name="Picture 1990027745"/>
                  <pic:cNvPicPr/>
                </pic:nvPicPr>
                <pic:blipFill>
                  <a:blip r:embed="rId1">
                    <a:extLst>
                      <a:ext uri="{28A0092B-C50C-407E-A947-70E740481C1C}">
                        <a14:useLocalDpi xmlns:a14="http://schemas.microsoft.com/office/drawing/2010/main" val="0"/>
                      </a:ext>
                    </a:extLst>
                  </a:blip>
                  <a:stretch>
                    <a:fillRect/>
                  </a:stretch>
                </pic:blipFill>
                <pic:spPr>
                  <a:xfrm rot="10800000">
                    <a:off x="0" y="0"/>
                    <a:ext cx="1566649" cy="1661597"/>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F4DD5D9" w14:textId="77777777" w:rsidR="00CB3C03" w:rsidRDefault="00CB3C03" w:rsidP="003A76B0">
      <w:pPr>
        <w:spacing w:after="0" w:line="240" w:lineRule="auto"/>
      </w:pPr>
      <w:r>
        <w:separator/>
      </w:r>
    </w:p>
  </w:footnote>
  <w:footnote w:type="continuationSeparator" w:id="0">
    <w:p w14:paraId="5F31B5C8" w14:textId="77777777" w:rsidR="00CB3C03" w:rsidRDefault="00CB3C03" w:rsidP="003A76B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4A37434" w14:textId="71713A37" w:rsidR="003A76B0" w:rsidRDefault="000C3D04">
    <w:pPr>
      <w:pStyle w:val="Header"/>
    </w:pPr>
    <w:r>
      <w:rPr>
        <w:noProof/>
      </w:rPr>
      <w:drawing>
        <wp:anchor distT="0" distB="0" distL="114300" distR="114300" simplePos="0" relativeHeight="251658240" behindDoc="0" locked="0" layoutInCell="1" allowOverlap="1" wp14:anchorId="3EAFBCD3" wp14:editId="6BD96CB0">
          <wp:simplePos x="0" y="0"/>
          <wp:positionH relativeFrom="page">
            <wp:posOffset>5996305</wp:posOffset>
          </wp:positionH>
          <wp:positionV relativeFrom="paragraph">
            <wp:posOffset>-993140</wp:posOffset>
          </wp:positionV>
          <wp:extent cx="1566545" cy="1661160"/>
          <wp:effectExtent l="0" t="0" r="0" b="2540"/>
          <wp:wrapNone/>
          <wp:docPr id="199002774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0027745" name="Picture 1990027745"/>
                  <pic:cNvPicPr/>
                </pic:nvPicPr>
                <pic:blipFill>
                  <a:blip r:embed="rId1">
                    <a:extLst>
                      <a:ext uri="{28A0092B-C50C-407E-A947-70E740481C1C}">
                        <a14:useLocalDpi xmlns:a14="http://schemas.microsoft.com/office/drawing/2010/main" val="0"/>
                      </a:ext>
                    </a:extLst>
                  </a:blip>
                  <a:stretch>
                    <a:fillRect/>
                  </a:stretch>
                </pic:blipFill>
                <pic:spPr>
                  <a:xfrm>
                    <a:off x="0" y="0"/>
                    <a:ext cx="1566545" cy="1661160"/>
                  </a:xfrm>
                  <a:prstGeom prst="rect">
                    <a:avLst/>
                  </a:prstGeom>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4B880258" wp14:editId="3C07A709">
          <wp:simplePos x="0" y="0"/>
          <wp:positionH relativeFrom="column">
            <wp:posOffset>-744220</wp:posOffset>
          </wp:positionH>
          <wp:positionV relativeFrom="paragraph">
            <wp:posOffset>-788035</wp:posOffset>
          </wp:positionV>
          <wp:extent cx="2455545" cy="621030"/>
          <wp:effectExtent l="0" t="0" r="0" b="0"/>
          <wp:wrapNone/>
          <wp:docPr id="214483097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4830975" name="Picture 2144830975"/>
                  <pic:cNvPicPr/>
                </pic:nvPicPr>
                <pic:blipFill>
                  <a:blip r:embed="rId2">
                    <a:extLst>
                      <a:ext uri="{28A0092B-C50C-407E-A947-70E740481C1C}">
                        <a14:useLocalDpi xmlns:a14="http://schemas.microsoft.com/office/drawing/2010/main" val="0"/>
                      </a:ext>
                    </a:extLst>
                  </a:blip>
                  <a:stretch>
                    <a:fillRect/>
                  </a:stretch>
                </pic:blipFill>
                <pic:spPr>
                  <a:xfrm>
                    <a:off x="0" y="0"/>
                    <a:ext cx="2455545" cy="621030"/>
                  </a:xfrm>
                  <a:prstGeom prst="rect">
                    <a:avLst/>
                  </a:prstGeom>
                </pic:spPr>
              </pic:pic>
            </a:graphicData>
          </a:graphic>
          <wp14:sizeRelH relativeFrom="page">
            <wp14:pctWidth>0</wp14:pctWidth>
          </wp14:sizeRelH>
          <wp14:sizeRelV relativeFrom="page">
            <wp14:pctHeight>0</wp14:pctHeight>
          </wp14:sizeRelV>
        </wp:anchor>
      </w:drawing>
    </w:r>
  </w:p>
  <w:p w14:paraId="5DAD9B52" w14:textId="77777777" w:rsidR="003A76B0" w:rsidRDefault="003A76B0">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3C03"/>
    <w:rsid w:val="00043189"/>
    <w:rsid w:val="000819EA"/>
    <w:rsid w:val="000967BE"/>
    <w:rsid w:val="00097E4B"/>
    <w:rsid w:val="000A1A58"/>
    <w:rsid w:val="000A27A3"/>
    <w:rsid w:val="000A56B8"/>
    <w:rsid w:val="000C3D04"/>
    <w:rsid w:val="000D00FA"/>
    <w:rsid w:val="000E7A70"/>
    <w:rsid w:val="0015780B"/>
    <w:rsid w:val="001B466D"/>
    <w:rsid w:val="00210ECC"/>
    <w:rsid w:val="002630CC"/>
    <w:rsid w:val="0027008E"/>
    <w:rsid w:val="0033309B"/>
    <w:rsid w:val="003A76B0"/>
    <w:rsid w:val="00645068"/>
    <w:rsid w:val="00667E1E"/>
    <w:rsid w:val="006C181F"/>
    <w:rsid w:val="0071760D"/>
    <w:rsid w:val="00723642"/>
    <w:rsid w:val="00793228"/>
    <w:rsid w:val="00812723"/>
    <w:rsid w:val="00826BCA"/>
    <w:rsid w:val="009E1FC6"/>
    <w:rsid w:val="00A11F0F"/>
    <w:rsid w:val="00A35644"/>
    <w:rsid w:val="00B06A8F"/>
    <w:rsid w:val="00CB3C03"/>
    <w:rsid w:val="00D27A93"/>
    <w:rsid w:val="00D4516C"/>
    <w:rsid w:val="00DD278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519786C"/>
  <w15:chartTrackingRefBased/>
  <w15:docId w15:val="{EB5A3D84-089F-AA4F-993E-0DAAB3B81F6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AU"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27A3"/>
    <w:pPr>
      <w:spacing w:line="259" w:lineRule="auto"/>
    </w:pPr>
    <w:rPr>
      <w:rFonts w:ascii="Arial" w:hAnsi="Arial" w:cs="Arial"/>
      <w:kern w:val="0"/>
      <w:sz w:val="22"/>
      <w:szCs w:val="22"/>
      <w14:ligatures w14:val="none"/>
    </w:rPr>
  </w:style>
  <w:style w:type="paragraph" w:styleId="Heading1">
    <w:name w:val="heading 1"/>
    <w:basedOn w:val="Title"/>
    <w:next w:val="Normal"/>
    <w:link w:val="Heading1Char"/>
    <w:uiPriority w:val="9"/>
    <w:qFormat/>
    <w:rsid w:val="000819EA"/>
    <w:pPr>
      <w:spacing w:before="480"/>
      <w:outlineLvl w:val="0"/>
    </w:pPr>
  </w:style>
  <w:style w:type="paragraph" w:styleId="Heading2">
    <w:name w:val="heading 2"/>
    <w:basedOn w:val="Heading1"/>
    <w:next w:val="Normal"/>
    <w:link w:val="Heading2Char"/>
    <w:uiPriority w:val="9"/>
    <w:unhideWhenUsed/>
    <w:qFormat/>
    <w:rsid w:val="000A27A3"/>
    <w:pPr>
      <w:outlineLvl w:val="1"/>
    </w:pPr>
    <w:rPr>
      <w:sz w:val="24"/>
      <w:szCs w:val="24"/>
    </w:rPr>
  </w:style>
  <w:style w:type="paragraph" w:styleId="Heading3">
    <w:name w:val="heading 3"/>
    <w:basedOn w:val="Normal"/>
    <w:next w:val="Normal"/>
    <w:link w:val="Heading3Char"/>
    <w:uiPriority w:val="9"/>
    <w:semiHidden/>
    <w:unhideWhenUsed/>
    <w:qFormat/>
    <w:rsid w:val="003A76B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A76B0"/>
    <w:pPr>
      <w:keepNext/>
      <w:keepLines/>
      <w:spacing w:before="80" w:after="40" w:line="278" w:lineRule="auto"/>
      <w:outlineLvl w:val="3"/>
    </w:pPr>
    <w:rPr>
      <w:rFonts w:asciiTheme="minorHAnsi" w:eastAsiaTheme="majorEastAsia" w:hAnsiTheme="minorHAnsi"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3A76B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A76B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A76B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A76B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A76B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19EA"/>
    <w:rPr>
      <w:rFonts w:ascii="Libre Franklin" w:hAnsi="Libre Franklin"/>
      <w:b/>
      <w:bCs/>
      <w:color w:val="323282"/>
      <w:sz w:val="28"/>
      <w:szCs w:val="28"/>
    </w:rPr>
  </w:style>
  <w:style w:type="character" w:customStyle="1" w:styleId="Heading2Char">
    <w:name w:val="Heading 2 Char"/>
    <w:basedOn w:val="DefaultParagraphFont"/>
    <w:link w:val="Heading2"/>
    <w:uiPriority w:val="9"/>
    <w:rsid w:val="000A27A3"/>
    <w:rPr>
      <w:rFonts w:ascii="Libre Franklin" w:hAnsi="Libre Franklin"/>
      <w:b/>
      <w:bCs/>
      <w:color w:val="323282"/>
    </w:rPr>
  </w:style>
  <w:style w:type="character" w:customStyle="1" w:styleId="Heading3Char">
    <w:name w:val="Heading 3 Char"/>
    <w:basedOn w:val="DefaultParagraphFont"/>
    <w:link w:val="Heading3"/>
    <w:uiPriority w:val="9"/>
    <w:semiHidden/>
    <w:rsid w:val="003A76B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A76B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A76B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A76B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A76B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A76B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A76B0"/>
    <w:rPr>
      <w:rFonts w:eastAsiaTheme="majorEastAsia" w:cstheme="majorBidi"/>
      <w:color w:val="272727" w:themeColor="text1" w:themeTint="D8"/>
    </w:rPr>
  </w:style>
  <w:style w:type="paragraph" w:styleId="Title">
    <w:name w:val="Title"/>
    <w:basedOn w:val="Normal"/>
    <w:next w:val="Normal"/>
    <w:link w:val="TitleChar"/>
    <w:uiPriority w:val="10"/>
    <w:qFormat/>
    <w:rsid w:val="000819EA"/>
    <w:pPr>
      <w:spacing w:line="278" w:lineRule="auto"/>
    </w:pPr>
    <w:rPr>
      <w:rFonts w:ascii="Libre Franklin" w:hAnsi="Libre Franklin" w:cstheme="minorBidi"/>
      <w:b/>
      <w:bCs/>
      <w:color w:val="323282"/>
      <w:kern w:val="2"/>
      <w:sz w:val="28"/>
      <w:szCs w:val="28"/>
      <w14:ligatures w14:val="standardContextual"/>
    </w:rPr>
  </w:style>
  <w:style w:type="character" w:customStyle="1" w:styleId="TitleChar">
    <w:name w:val="Title Char"/>
    <w:basedOn w:val="DefaultParagraphFont"/>
    <w:link w:val="Title"/>
    <w:uiPriority w:val="10"/>
    <w:rsid w:val="000819EA"/>
    <w:rPr>
      <w:rFonts w:ascii="Libre Franklin" w:hAnsi="Libre Franklin"/>
      <w:b/>
      <w:bCs/>
      <w:color w:val="323282"/>
      <w:sz w:val="28"/>
      <w:szCs w:val="28"/>
    </w:rPr>
  </w:style>
  <w:style w:type="paragraph" w:styleId="Subtitle">
    <w:name w:val="Subtitle"/>
    <w:basedOn w:val="Normal"/>
    <w:next w:val="Normal"/>
    <w:link w:val="SubtitleChar"/>
    <w:uiPriority w:val="11"/>
    <w:qFormat/>
    <w:rsid w:val="003A76B0"/>
    <w:pPr>
      <w:numPr>
        <w:ilvl w:val="1"/>
      </w:numPr>
      <w:spacing w:line="278"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3A76B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A76B0"/>
    <w:pPr>
      <w:spacing w:before="160" w:line="278" w:lineRule="auto"/>
      <w:jc w:val="center"/>
    </w:pPr>
    <w:rPr>
      <w:rFonts w:asciiTheme="minorHAnsi" w:hAnsiTheme="minorHAnsi" w:cstheme="minorBidi"/>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3A76B0"/>
    <w:rPr>
      <w:i/>
      <w:iCs/>
      <w:color w:val="404040" w:themeColor="text1" w:themeTint="BF"/>
    </w:rPr>
  </w:style>
  <w:style w:type="paragraph" w:styleId="ListParagraph">
    <w:name w:val="List Paragraph"/>
    <w:basedOn w:val="Normal"/>
    <w:uiPriority w:val="34"/>
    <w:qFormat/>
    <w:rsid w:val="003A76B0"/>
    <w:pPr>
      <w:spacing w:line="278" w:lineRule="auto"/>
      <w:ind w:left="720"/>
      <w:contextualSpacing/>
    </w:pPr>
    <w:rPr>
      <w:rFonts w:asciiTheme="minorHAnsi" w:hAnsiTheme="minorHAnsi" w:cstheme="minorBidi"/>
      <w:kern w:val="2"/>
      <w:sz w:val="24"/>
      <w:szCs w:val="24"/>
      <w14:ligatures w14:val="standardContextual"/>
    </w:rPr>
  </w:style>
  <w:style w:type="character" w:styleId="IntenseEmphasis">
    <w:name w:val="Intense Emphasis"/>
    <w:basedOn w:val="DefaultParagraphFont"/>
    <w:uiPriority w:val="21"/>
    <w:qFormat/>
    <w:rsid w:val="003A76B0"/>
    <w:rPr>
      <w:i/>
      <w:iCs/>
      <w:color w:val="0F4761" w:themeColor="accent1" w:themeShade="BF"/>
    </w:rPr>
  </w:style>
  <w:style w:type="paragraph" w:styleId="IntenseQuote">
    <w:name w:val="Intense Quote"/>
    <w:basedOn w:val="Normal"/>
    <w:next w:val="Normal"/>
    <w:link w:val="IntenseQuoteChar"/>
    <w:uiPriority w:val="30"/>
    <w:qFormat/>
    <w:rsid w:val="003A76B0"/>
    <w:pPr>
      <w:pBdr>
        <w:top w:val="single" w:sz="4" w:space="10" w:color="0F4761" w:themeColor="accent1" w:themeShade="BF"/>
        <w:bottom w:val="single" w:sz="4" w:space="10" w:color="0F4761" w:themeColor="accent1" w:themeShade="BF"/>
      </w:pBdr>
      <w:spacing w:before="360" w:after="360" w:line="278" w:lineRule="auto"/>
      <w:ind w:left="864" w:right="864"/>
      <w:jc w:val="center"/>
    </w:pPr>
    <w:rPr>
      <w:rFonts w:asciiTheme="minorHAnsi" w:hAnsiTheme="minorHAnsi" w:cstheme="minorBidi"/>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3A76B0"/>
    <w:rPr>
      <w:i/>
      <w:iCs/>
      <w:color w:val="0F4761" w:themeColor="accent1" w:themeShade="BF"/>
    </w:rPr>
  </w:style>
  <w:style w:type="character" w:styleId="IntenseReference">
    <w:name w:val="Intense Reference"/>
    <w:basedOn w:val="DefaultParagraphFont"/>
    <w:uiPriority w:val="32"/>
    <w:qFormat/>
    <w:rsid w:val="003A76B0"/>
    <w:rPr>
      <w:b/>
      <w:bCs/>
      <w:smallCaps/>
      <w:color w:val="0F4761" w:themeColor="accent1" w:themeShade="BF"/>
      <w:spacing w:val="5"/>
    </w:rPr>
  </w:style>
  <w:style w:type="paragraph" w:styleId="Header">
    <w:name w:val="header"/>
    <w:basedOn w:val="Normal"/>
    <w:link w:val="HeaderChar"/>
    <w:uiPriority w:val="99"/>
    <w:unhideWhenUsed/>
    <w:rsid w:val="003A76B0"/>
    <w:pPr>
      <w:tabs>
        <w:tab w:val="center" w:pos="4513"/>
        <w:tab w:val="right" w:pos="9026"/>
      </w:tabs>
      <w:spacing w:after="0" w:line="240" w:lineRule="auto"/>
    </w:pPr>
    <w:rPr>
      <w:rFonts w:asciiTheme="minorHAnsi" w:hAnsiTheme="minorHAnsi" w:cstheme="minorBidi"/>
      <w:kern w:val="2"/>
      <w:sz w:val="24"/>
      <w:szCs w:val="24"/>
      <w14:ligatures w14:val="standardContextual"/>
    </w:rPr>
  </w:style>
  <w:style w:type="character" w:customStyle="1" w:styleId="HeaderChar">
    <w:name w:val="Header Char"/>
    <w:basedOn w:val="DefaultParagraphFont"/>
    <w:link w:val="Header"/>
    <w:uiPriority w:val="99"/>
    <w:rsid w:val="003A76B0"/>
  </w:style>
  <w:style w:type="paragraph" w:styleId="Footer">
    <w:name w:val="footer"/>
    <w:basedOn w:val="Normal"/>
    <w:link w:val="FooterChar"/>
    <w:uiPriority w:val="99"/>
    <w:unhideWhenUsed/>
    <w:rsid w:val="003A76B0"/>
    <w:pPr>
      <w:tabs>
        <w:tab w:val="center" w:pos="4513"/>
        <w:tab w:val="right" w:pos="9026"/>
      </w:tabs>
      <w:spacing w:after="0" w:line="240" w:lineRule="auto"/>
    </w:pPr>
    <w:rPr>
      <w:rFonts w:asciiTheme="minorHAnsi" w:hAnsiTheme="minorHAnsi" w:cstheme="minorBidi"/>
      <w:kern w:val="2"/>
      <w:sz w:val="24"/>
      <w:szCs w:val="24"/>
      <w14:ligatures w14:val="standardContextual"/>
    </w:rPr>
  </w:style>
  <w:style w:type="character" w:customStyle="1" w:styleId="FooterChar">
    <w:name w:val="Footer Char"/>
    <w:basedOn w:val="DefaultParagraphFont"/>
    <w:link w:val="Footer"/>
    <w:uiPriority w:val="99"/>
    <w:rsid w:val="003A76B0"/>
  </w:style>
  <w:style w:type="paragraph" w:styleId="Caption">
    <w:name w:val="caption"/>
    <w:basedOn w:val="Normal"/>
    <w:next w:val="Normal"/>
    <w:uiPriority w:val="35"/>
    <w:unhideWhenUsed/>
    <w:qFormat/>
    <w:rsid w:val="000A27A3"/>
    <w:pPr>
      <w:spacing w:after="200" w:line="240" w:lineRule="auto"/>
    </w:pPr>
    <w:rPr>
      <w:iCs/>
      <w:color w:val="0E2841" w:themeColor="text2"/>
      <w:sz w:val="18"/>
      <w:szCs w:val="18"/>
    </w:rPr>
  </w:style>
  <w:style w:type="character" w:styleId="Strong">
    <w:name w:val="Strong"/>
    <w:basedOn w:val="DefaultParagraphFont"/>
    <w:uiPriority w:val="22"/>
    <w:qFormat/>
    <w:rsid w:val="000A27A3"/>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endnotes" Target="endnotes.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Users/antheaburnett/Library/CloudStorage/OneDrive-THEFREDHOLLOWSFOUNDATION/Q.REC%20to%20scale/Design/Q.REC%20Word%20Doc%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1AA49C48C850B44A2B656F5723EA1E6" ma:contentTypeVersion="14" ma:contentTypeDescription="Create a new document." ma:contentTypeScope="" ma:versionID="1d0cc79877e19c6dfa0c98ae9f2f06df">
  <xsd:schema xmlns:xsd="http://www.w3.org/2001/XMLSchema" xmlns:xs="http://www.w3.org/2001/XMLSchema" xmlns:p="http://schemas.microsoft.com/office/2006/metadata/properties" xmlns:ns2="842952a9-0449-4efe-a3a3-499fff5a2da1" xmlns:ns3="e0ce7ffd-7f73-444c-982d-97ee122d115b" xmlns:ns4="7575ecca-f751-480a-8657-2b545ff98c7d" targetNamespace="http://schemas.microsoft.com/office/2006/metadata/properties" ma:root="true" ma:fieldsID="e404653599efb7bee180ed61d7b7b061" ns2:_="" ns3:_="" ns4:_="">
    <xsd:import namespace="842952a9-0449-4efe-a3a3-499fff5a2da1"/>
    <xsd:import namespace="e0ce7ffd-7f73-444c-982d-97ee122d115b"/>
    <xsd:import namespace="7575ecca-f751-480a-8657-2b545ff98c7d"/>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ObjectDetectorVersions" minOccurs="0"/>
                <xsd:element ref="ns2:SharedWithUsers" minOccurs="0"/>
                <xsd:element ref="ns2:SharedWithDetails" minOccurs="0"/>
                <xsd:element ref="ns3:lcf76f155ced4ddcb4097134ff3c332f" minOccurs="0"/>
                <xsd:element ref="ns4:TaxCatchAll" minOccurs="0"/>
                <xsd:element ref="ns3:MediaServiceOCR" minOccurs="0"/>
                <xsd:element ref="ns3:MediaServiceGenerationTime" minOccurs="0"/>
                <xsd:element ref="ns3:MediaServiceEventHashCode" minOccurs="0"/>
                <xsd:element ref="ns3:MediaServiceDateTaken" minOccurs="0"/>
                <xsd:element ref="ns3:MediaServiceSearchPropertie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42952a9-0449-4efe-a3a3-499fff5a2da1"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0ce7ffd-7f73-444c-982d-97ee122d115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ObjectDetectorVersions" ma:index="13" nillable="true" ma:displayName="MediaServiceObjectDetectorVersions" ma:hidden="true" ma:indexed="true" ma:internalName="MediaServiceObjectDetectorVersions" ma:readOnly="true">
      <xsd:simpleType>
        <xsd:restriction base="dms:Text"/>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5bbfbff4-68f0-4d0d-bb1e-4f396c56fd5a"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DateTaken" ma:index="22" nillable="true" ma:displayName="MediaServiceDateTaken" ma:hidden="true" ma:indexed="true" ma:internalName="MediaServiceDateTaken"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7575ecca-f751-480a-8657-2b545ff98c7d"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1e802397-3f9c-4467-a22c-6e59c96357fb}" ma:internalName="TaxCatchAll" ma:showField="CatchAllData" ma:web="842952a9-0449-4efe-a3a3-499fff5a2da1">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7575ecca-f751-480a-8657-2b545ff98c7d" xsi:nil="true"/>
    <lcf76f155ced4ddcb4097134ff3c332f xmlns="e0ce7ffd-7f73-444c-982d-97ee122d115b">
      <Terms xmlns="http://schemas.microsoft.com/office/infopath/2007/PartnerControls"/>
    </lcf76f155ced4ddcb4097134ff3c332f>
    <_dlc_DocId xmlns="842952a9-0449-4efe-a3a3-499fff5a2da1">N3RE5N4VQU26-1304766120-1551</_dlc_DocId>
    <_dlc_DocIdUrl xmlns="842952a9-0449-4efe-a3a3-499fff5a2da1">
      <Url>https://fredhollows.sharepoint.com/sites/1500000Programs/_layouts/15/DocIdRedir.aspx?ID=N3RE5N4VQU26-1304766120-1551</Url>
      <Description>N3RE5N4VQU26-1304766120-1551</Description>
    </_dlc_DocIdUrl>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E37FA300-C5D8-476E-B1D1-936FB0FCE4F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42952a9-0449-4efe-a3a3-499fff5a2da1"/>
    <ds:schemaRef ds:uri="e0ce7ffd-7f73-444c-982d-97ee122d115b"/>
    <ds:schemaRef ds:uri="7575ecca-f751-480a-8657-2b545ff98c7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0022E99-1A39-4AE5-B48F-0532441EBA0C}">
  <ds:schemaRefs>
    <ds:schemaRef ds:uri="http://schemas.microsoft.com/office/2006/metadata/properties"/>
    <ds:schemaRef ds:uri="http://schemas.microsoft.com/office/infopath/2007/PartnerControls"/>
    <ds:schemaRef ds:uri="7575ecca-f751-480a-8657-2b545ff98c7d"/>
    <ds:schemaRef ds:uri="e0ce7ffd-7f73-444c-982d-97ee122d115b"/>
    <ds:schemaRef ds:uri="842952a9-0449-4efe-a3a3-499fff5a2da1"/>
  </ds:schemaRefs>
</ds:datastoreItem>
</file>

<file path=customXml/itemProps3.xml><?xml version="1.0" encoding="utf-8"?>
<ds:datastoreItem xmlns:ds="http://schemas.openxmlformats.org/officeDocument/2006/customXml" ds:itemID="{F489CB85-7007-4844-A055-E068A7C7C1E0}">
  <ds:schemaRefs>
    <ds:schemaRef ds:uri="http://schemas.microsoft.com/sharepoint/v3/contenttype/forms"/>
  </ds:schemaRefs>
</ds:datastoreItem>
</file>

<file path=customXml/itemProps4.xml><?xml version="1.0" encoding="utf-8"?>
<ds:datastoreItem xmlns:ds="http://schemas.openxmlformats.org/officeDocument/2006/customXml" ds:itemID="{AF8DA2EB-18C3-4C98-8288-0729F70AC7E3}">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Q.REC Word Doc Template.dotx</Template>
  <TotalTime>0</TotalTime>
  <Pages>2</Pages>
  <Words>320</Words>
  <Characters>1828</Characters>
  <Application>Microsoft Office Word</Application>
  <DocSecurity>0</DocSecurity>
  <Lines>15</Lines>
  <Paragraphs>4</Paragraphs>
  <ScaleCrop>false</ScaleCrop>
  <Company/>
  <LinksUpToDate>false</LinksUpToDate>
  <CharactersWithSpaces>2144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Anthea Burnett</dc:creator>
  <cp:keywords/>
  <dc:description/>
  <cp:lastModifiedBy>Anthea Burnett</cp:lastModifiedBy>
  <cp:revision>2</cp:revision>
  <dcterms:created xsi:type="dcterms:W3CDTF">2025-01-06T03:12:00Z</dcterms:created>
  <dcterms:modified xsi:type="dcterms:W3CDTF">2025-01-06T03:12:00Z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0x01010021AA49C48C850B44A2B656F5723EA1E6</vt:lpwstr>
  </property>
  <property fmtid="{D5CDD505-2E9C-101B-9397-08002B2CF9AE}" pid="3" name="_dlc_DocIdItemGuid">
    <vt:lpwstr>933d5d2b-fab1-4527-9c57-30d988feabe1</vt:lpwstr>
  </property>
  <property fmtid="{D5CDD505-2E9C-101B-9397-08002B2CF9AE}" pid="4" name="MediaServiceImageTags">
    <vt:lpwstr/>
  </property>
</Properties>
</file>